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B9D8" w14:textId="77777777" w:rsidR="00516DDB" w:rsidRDefault="00000000">
      <w:pPr>
        <w:rPr>
          <w:b/>
        </w:rPr>
      </w:pPr>
      <w:r>
        <w:rPr>
          <w:b/>
        </w:rPr>
        <w:t>Nota de imprensa</w:t>
      </w:r>
    </w:p>
    <w:p w14:paraId="73375255" w14:textId="77777777" w:rsidR="00516DDB" w:rsidRDefault="00516DDB">
      <w:pPr>
        <w:rPr>
          <w:b/>
        </w:rPr>
      </w:pPr>
    </w:p>
    <w:p w14:paraId="2C5E6FEE" w14:textId="77777777" w:rsidR="00516DDB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de setembro 2022</w:t>
      </w:r>
    </w:p>
    <w:p w14:paraId="3DF8CA6A" w14:textId="77777777" w:rsidR="00516DDB" w:rsidRDefault="00516D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C7A0CE4" w14:textId="77777777" w:rsidR="00516DDB" w:rsidRDefault="00516DDB">
      <w:pPr>
        <w:pBdr>
          <w:top w:val="nil"/>
          <w:left w:val="nil"/>
          <w:bottom w:val="nil"/>
          <w:right w:val="nil"/>
          <w:between w:val="nil"/>
        </w:pBdr>
        <w:rPr>
          <w:b/>
          <w:color w:val="385623"/>
          <w:sz w:val="40"/>
          <w:szCs w:val="40"/>
        </w:rPr>
      </w:pPr>
    </w:p>
    <w:p w14:paraId="414D4C23" w14:textId="77777777" w:rsidR="00516DD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  <w:r>
        <w:rPr>
          <w:b/>
          <w:color w:val="385623"/>
          <w:sz w:val="40"/>
          <w:szCs w:val="40"/>
        </w:rPr>
        <w:t>Razões para defender a pecuária extensiva</w:t>
      </w:r>
    </w:p>
    <w:p w14:paraId="4D6EB53A" w14:textId="77777777" w:rsidR="00516DDB" w:rsidRDefault="00516D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6"/>
          <w:szCs w:val="26"/>
        </w:rPr>
      </w:pPr>
    </w:p>
    <w:p w14:paraId="2B2B5C18" w14:textId="28821ECC" w:rsidR="00516DD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Dez projetos europeus de Portugal, Espanha, França, Itália e Grécia, ligados à adaptação às alterações climáticas e à proteção da biodiversidade, lançam hoje um Manifesto em defesa da pecuária extensiva. Esta iniciativa, parte da celebração dos 30 anos do programa LIFE da União Europeia, chama-se "Mais pecuária extensiva, mais biodiversidade para a Europa".</w:t>
      </w:r>
    </w:p>
    <w:p w14:paraId="3978DF62" w14:textId="77777777" w:rsidR="00516DDB" w:rsidRDefault="00516D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6"/>
          <w:szCs w:val="26"/>
        </w:rPr>
      </w:pPr>
    </w:p>
    <w:p w14:paraId="6D1E8432" w14:textId="77777777" w:rsidR="00516DDB" w:rsidRDefault="000000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prevenção de incêndios, o combate às alterações climáticas, o reforço da soberania alimentar, a preservação da biodiversidade e a sustentação da população nas zonas rurais são algumas das contribuições essenciais desta atividade agrícola. </w:t>
      </w:r>
    </w:p>
    <w:p w14:paraId="46C26AF3" w14:textId="77777777" w:rsidR="00516DDB" w:rsidRDefault="00516D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2B8DBEA0" w14:textId="77777777" w:rsidR="00516DDB" w:rsidRDefault="00516D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77D6CB80" w14:textId="77777777" w:rsidR="00516DD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4D1C73C9" wp14:editId="5792C780">
            <wp:extent cx="5731510" cy="3009265"/>
            <wp:effectExtent l="0" t="0" r="0" b="0"/>
            <wp:docPr id="2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49E35E" w14:textId="77777777" w:rsidR="00516DDB" w:rsidRDefault="00516DDB"/>
    <w:p w14:paraId="5BA435FC" w14:textId="77777777" w:rsidR="00516DDB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O Manifesto desenvolve as </w:t>
      </w:r>
      <w:r>
        <w:rPr>
          <w:b/>
          <w:sz w:val="22"/>
          <w:szCs w:val="22"/>
        </w:rPr>
        <w:t xml:space="preserve">cinco principais razões </w:t>
      </w:r>
      <w:r>
        <w:rPr>
          <w:sz w:val="22"/>
          <w:szCs w:val="22"/>
        </w:rPr>
        <w:t xml:space="preserve">para promover a pecuária extensiva na Europa e propõe </w:t>
      </w:r>
      <w:r>
        <w:rPr>
          <w:b/>
          <w:sz w:val="22"/>
          <w:szCs w:val="22"/>
        </w:rPr>
        <w:t xml:space="preserve">dez medidas de apoio </w:t>
      </w:r>
      <w:r>
        <w:rPr>
          <w:sz w:val="22"/>
          <w:szCs w:val="22"/>
        </w:rPr>
        <w:t>a este sistema de produção para que continue a proporcionar benefícios à biodiversidade, à resiliência dos territórios e às comunidades locais que dele dependem.</w:t>
      </w:r>
    </w:p>
    <w:p w14:paraId="45B7DE29" w14:textId="77777777" w:rsidR="00516DDB" w:rsidRDefault="00516DDB">
      <w:pPr>
        <w:rPr>
          <w:sz w:val="22"/>
          <w:szCs w:val="22"/>
        </w:rPr>
      </w:pPr>
    </w:p>
    <w:p w14:paraId="39D2AE06" w14:textId="77777777" w:rsidR="00516DDB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O abandono da pecuária tradicional e a sua industrialização progressiva, juntamente com os efeitos adversos das alterações climáticas, tornam urgente a implementação de um Plano de </w:t>
      </w:r>
      <w:proofErr w:type="spellStart"/>
      <w:r>
        <w:rPr>
          <w:sz w:val="22"/>
          <w:szCs w:val="22"/>
        </w:rPr>
        <w:t>Ação</w:t>
      </w:r>
      <w:proofErr w:type="spellEnd"/>
      <w:r>
        <w:rPr>
          <w:sz w:val="22"/>
          <w:szCs w:val="22"/>
        </w:rPr>
        <w:t xml:space="preserve"> Estratégico para a </w:t>
      </w:r>
      <w:proofErr w:type="spellStart"/>
      <w:r>
        <w:rPr>
          <w:sz w:val="22"/>
          <w:szCs w:val="22"/>
        </w:rPr>
        <w:t>Adaptação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Pecuária</w:t>
      </w:r>
      <w:proofErr w:type="spellEnd"/>
      <w:r>
        <w:rPr>
          <w:sz w:val="22"/>
          <w:szCs w:val="22"/>
        </w:rPr>
        <w:t xml:space="preserve"> Extensiva às Alterações Climáticas, que permitam manter </w:t>
      </w:r>
      <w:r>
        <w:rPr>
          <w:b/>
          <w:sz w:val="22"/>
          <w:szCs w:val="22"/>
        </w:rPr>
        <w:t xml:space="preserve">ecossistemas funcionais e </w:t>
      </w:r>
      <w:proofErr w:type="spellStart"/>
      <w:r>
        <w:rPr>
          <w:b/>
          <w:sz w:val="22"/>
          <w:szCs w:val="22"/>
        </w:rPr>
        <w:t>biodiversos</w:t>
      </w:r>
      <w:proofErr w:type="spellEnd"/>
      <w:r>
        <w:rPr>
          <w:b/>
          <w:sz w:val="22"/>
          <w:szCs w:val="22"/>
        </w:rPr>
        <w:t>, bem como um mundo rural vivo.</w:t>
      </w:r>
    </w:p>
    <w:p w14:paraId="626B01EE" w14:textId="77777777" w:rsidR="00516DDB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A gestão do pastoreio melhora a fertilidade do solo, previne a </w:t>
      </w:r>
      <w:proofErr w:type="spellStart"/>
      <w:r>
        <w:rPr>
          <w:sz w:val="22"/>
          <w:szCs w:val="22"/>
        </w:rPr>
        <w:t>erosão</w:t>
      </w:r>
      <w:proofErr w:type="spellEnd"/>
      <w:r>
        <w:rPr>
          <w:sz w:val="22"/>
          <w:szCs w:val="22"/>
        </w:rPr>
        <w:t xml:space="preserve"> e contribui para o </w:t>
      </w:r>
      <w:r>
        <w:rPr>
          <w:b/>
          <w:sz w:val="22"/>
          <w:szCs w:val="22"/>
        </w:rPr>
        <w:t>sequestro e fixação de carbono</w:t>
      </w:r>
      <w:r>
        <w:rPr>
          <w:sz w:val="22"/>
          <w:szCs w:val="22"/>
        </w:rPr>
        <w:t xml:space="preserve"> no solo, permitindo ainda reduzir a dependência de fertilizantes minerais e mantendo a capacidade produtiva dos nossos solos. Por outro lado, a </w:t>
      </w:r>
      <w:proofErr w:type="spellStart"/>
      <w:r>
        <w:rPr>
          <w:sz w:val="22"/>
          <w:szCs w:val="22"/>
        </w:rPr>
        <w:t>presença</w:t>
      </w:r>
      <w:proofErr w:type="spellEnd"/>
      <w:r>
        <w:rPr>
          <w:sz w:val="22"/>
          <w:szCs w:val="22"/>
        </w:rPr>
        <w:t xml:space="preserve"> de gado ajuda na </w:t>
      </w:r>
      <w:proofErr w:type="spellStart"/>
      <w:r>
        <w:rPr>
          <w:sz w:val="22"/>
          <w:szCs w:val="22"/>
        </w:rPr>
        <w:lastRenderedPageBreak/>
        <w:t>dispersão</w:t>
      </w:r>
      <w:proofErr w:type="spellEnd"/>
      <w:r>
        <w:rPr>
          <w:sz w:val="22"/>
          <w:szCs w:val="22"/>
        </w:rPr>
        <w:t xml:space="preserve"> de sementes, promove o ciclo de nutrientes à escala de paisagem e reduz a acumulação de biomassa vegetal combustível, ajudando assim a reduzir a frequência e intensidade dos </w:t>
      </w:r>
      <w:proofErr w:type="spellStart"/>
      <w:r>
        <w:rPr>
          <w:sz w:val="22"/>
          <w:szCs w:val="22"/>
        </w:rPr>
        <w:t>incêndios</w:t>
      </w:r>
      <w:proofErr w:type="spellEnd"/>
      <w:r>
        <w:rPr>
          <w:sz w:val="22"/>
          <w:szCs w:val="22"/>
        </w:rPr>
        <w:t xml:space="preserve"> rurais.</w:t>
      </w:r>
    </w:p>
    <w:p w14:paraId="3E35FAED" w14:textId="77777777" w:rsidR="00516DDB" w:rsidRDefault="00516DDB">
      <w:pPr>
        <w:rPr>
          <w:sz w:val="22"/>
          <w:szCs w:val="22"/>
        </w:rPr>
      </w:pPr>
    </w:p>
    <w:p w14:paraId="37E82C6A" w14:textId="77777777" w:rsidR="00516DDB" w:rsidRDefault="00000000">
      <w:pPr>
        <w:rPr>
          <w:b/>
          <w:sz w:val="22"/>
          <w:szCs w:val="22"/>
        </w:rPr>
      </w:pPr>
      <w:r>
        <w:rPr>
          <w:sz w:val="22"/>
          <w:szCs w:val="22"/>
        </w:rPr>
        <w:t>Ao longo dos últimos 30 anos, a União Europeia tem vindo a fazer um esforço de financiamento de projetos LIFE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 com o objetivo de promover o conhecimento científico e sua transferência para melhorar a gestão agrícola, aumentar o valor dos produtos da pecuária extensiva e promover inovação no sector.  No entanto, não só este tipo de apoio não tem sido suficiente, como a pecuária extensiva continua a diminuir na Europa, devido ao desaparecimento de pequenas e médias explorações agrícolas. </w:t>
      </w:r>
    </w:p>
    <w:p w14:paraId="60FCC1F0" w14:textId="77777777" w:rsidR="00516DDB" w:rsidRDefault="00516DDB">
      <w:pPr>
        <w:rPr>
          <w:sz w:val="22"/>
          <w:szCs w:val="22"/>
        </w:rPr>
      </w:pPr>
    </w:p>
    <w:p w14:paraId="5BA8EF73" w14:textId="77777777" w:rsidR="00516DDB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A falta de rentabilidade em explorações extensivas - devido ao aumento dos custos de produção e aos baixos preços que os agricultores recebem pelos seus produtos - está na raiz da diminuição do número de pastores. Por isso, a diferenciação dos produtos de pecuária extensiva por oposição a sistemas de produção mais industrializados, favorecer um tipo de gestão recompensado com preços mais justos e pagamentos pelos serviços de ecossistema prestados, são algumas das medidas enunciadas neste manifesto. </w:t>
      </w:r>
    </w:p>
    <w:p w14:paraId="7AF6F1C1" w14:textId="77777777" w:rsidR="00516DDB" w:rsidRDefault="00516DDB">
      <w:pPr>
        <w:rPr>
          <w:sz w:val="22"/>
          <w:szCs w:val="22"/>
        </w:rPr>
      </w:pPr>
    </w:p>
    <w:p w14:paraId="6EA5774A" w14:textId="77777777" w:rsidR="00516DDB" w:rsidRDefault="00000000">
      <w:pPr>
        <w:rPr>
          <w:sz w:val="22"/>
          <w:szCs w:val="22"/>
        </w:rPr>
      </w:pPr>
      <w:r>
        <w:rPr>
          <w:sz w:val="22"/>
          <w:szCs w:val="22"/>
        </w:rPr>
        <w:t>O texto identifica igualmente um conjunto ordenado de ações prioritárias destinadas a influenciar as políticas de valorização da pecuária extensiva e a promover a sua incorporação nos instrumentos de planeamento e gestão territorial, incluindo nas áreas naturais protegidas e Rede Natura 2000, e nas medidas de prevenção de incêndios.</w:t>
      </w:r>
    </w:p>
    <w:p w14:paraId="5CDE4D97" w14:textId="77777777" w:rsidR="00516DDB" w:rsidRDefault="00516DDB">
      <w:pPr>
        <w:rPr>
          <w:sz w:val="22"/>
          <w:szCs w:val="22"/>
        </w:rPr>
      </w:pPr>
    </w:p>
    <w:p w14:paraId="57536F7F" w14:textId="77777777" w:rsidR="00516DDB" w:rsidRDefault="00516DDB">
      <w:pPr>
        <w:rPr>
          <w:sz w:val="22"/>
          <w:szCs w:val="22"/>
        </w:rPr>
      </w:pPr>
    </w:p>
    <w:p w14:paraId="36E94C94" w14:textId="77777777" w:rsidR="00516DDB" w:rsidRDefault="0000000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Em Portugal, em novembro de 2021, foi criado o </w:t>
      </w:r>
      <w:r>
        <w:rPr>
          <w:b/>
          <w:sz w:val="22"/>
          <w:szCs w:val="22"/>
        </w:rPr>
        <w:t>Centro de Competências do Pastoreio Extensivo</w:t>
      </w:r>
      <w:r>
        <w:rPr>
          <w:sz w:val="22"/>
          <w:szCs w:val="22"/>
        </w:rPr>
        <w:t xml:space="preserve">, com o intuito de promover uma rede de partilha e investigação para a pecuária extensiva em Portugal. Reúne mais de 30 organizações – entre as quais instituições do Ensino Superior, centros de investigação, cooperativas de produtores, </w:t>
      </w:r>
      <w:proofErr w:type="spellStart"/>
      <w:r>
        <w:rPr>
          <w:sz w:val="22"/>
          <w:szCs w:val="22"/>
        </w:rPr>
        <w:t>ONGs</w:t>
      </w:r>
      <w:proofErr w:type="spellEnd"/>
      <w:r>
        <w:rPr>
          <w:sz w:val="22"/>
          <w:szCs w:val="22"/>
        </w:rPr>
        <w:t xml:space="preserve"> e entidades governamentais – com o objetivo de definir e implementar conjuntamente uma agenda de investigação para a promoção e valorização da pecuária extensiva, através do trabalho em rede e da aplicação prática.</w:t>
      </w:r>
    </w:p>
    <w:p w14:paraId="2F2BA3C1" w14:textId="77777777" w:rsidR="00516DDB" w:rsidRDefault="00516DDB">
      <w:pPr>
        <w:rPr>
          <w:i/>
          <w:sz w:val="22"/>
          <w:szCs w:val="22"/>
        </w:rPr>
      </w:pPr>
    </w:p>
    <w:p w14:paraId="383602B9" w14:textId="77777777" w:rsidR="00516DDB" w:rsidRDefault="00516DDB">
      <w:pPr>
        <w:rPr>
          <w:sz w:val="22"/>
          <w:szCs w:val="22"/>
        </w:rPr>
      </w:pPr>
    </w:p>
    <w:p w14:paraId="0B13445C" w14:textId="77777777" w:rsidR="00516DDB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O Manifesto, que também pode ser consultado nos sítios web dos </w:t>
      </w:r>
      <w:proofErr w:type="spellStart"/>
      <w:r>
        <w:rPr>
          <w:sz w:val="22"/>
          <w:szCs w:val="22"/>
        </w:rPr>
        <w:t>projectos</w:t>
      </w:r>
      <w:proofErr w:type="spellEnd"/>
      <w:r>
        <w:rPr>
          <w:sz w:val="22"/>
          <w:szCs w:val="22"/>
        </w:rPr>
        <w:t xml:space="preserve"> signatários, e pode ser feito o download em: </w:t>
      </w:r>
      <w:hyperlink r:id="rId8">
        <w:r>
          <w:rPr>
            <w:color w:val="1155CC"/>
            <w:sz w:val="22"/>
            <w:szCs w:val="22"/>
            <w:u w:val="single"/>
          </w:rPr>
          <w:t>https://bit.ly/manifestopecuaria</w:t>
        </w:r>
      </w:hyperlink>
      <w:r>
        <w:rPr>
          <w:sz w:val="22"/>
          <w:szCs w:val="22"/>
        </w:rPr>
        <w:t xml:space="preserve"> </w:t>
      </w:r>
    </w:p>
    <w:p w14:paraId="7D322608" w14:textId="77777777" w:rsidR="00516DDB" w:rsidRDefault="00516DDB">
      <w:pPr>
        <w:rPr>
          <w:sz w:val="22"/>
          <w:szCs w:val="22"/>
        </w:rPr>
      </w:pPr>
    </w:p>
    <w:p w14:paraId="07E9EBFC" w14:textId="77777777" w:rsidR="00516DDB" w:rsidRDefault="0000000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Esta iniciativa foi promovida pela </w:t>
      </w:r>
      <w:r>
        <w:rPr>
          <w:b/>
          <w:sz w:val="22"/>
          <w:szCs w:val="22"/>
        </w:rPr>
        <w:t>Associação de Defesa do Património de Mértola</w:t>
      </w:r>
      <w:r>
        <w:rPr>
          <w:sz w:val="22"/>
          <w:szCs w:val="22"/>
        </w:rPr>
        <w:t xml:space="preserve">, no âmbito do projeto LIFE </w:t>
      </w:r>
      <w:proofErr w:type="spellStart"/>
      <w:r>
        <w:rPr>
          <w:sz w:val="22"/>
          <w:szCs w:val="22"/>
        </w:rPr>
        <w:t>LiveAdapt</w:t>
      </w:r>
      <w:proofErr w:type="spellEnd"/>
      <w:r>
        <w:rPr>
          <w:sz w:val="22"/>
          <w:szCs w:val="22"/>
        </w:rPr>
        <w:t xml:space="preserve">, na celebração dos 30 anos do Programa LIFE. Sob a denominação de </w:t>
      </w:r>
      <w:r>
        <w:rPr>
          <w:b/>
          <w:sz w:val="22"/>
          <w:szCs w:val="22"/>
        </w:rPr>
        <w:t>#UnitedLIFEpeople</w:t>
      </w:r>
      <w:r>
        <w:rPr>
          <w:sz w:val="22"/>
          <w:szCs w:val="22"/>
        </w:rPr>
        <w:t>, contou com a participação dos projetos: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Life</w:t>
      </w:r>
      <w:proofErr w:type="spellEnd"/>
      <w:r>
        <w:rPr>
          <w:i/>
          <w:sz w:val="22"/>
          <w:szCs w:val="22"/>
        </w:rPr>
        <w:t xml:space="preserve"> Montado </w:t>
      </w:r>
      <w:proofErr w:type="spellStart"/>
      <w:r>
        <w:rPr>
          <w:i/>
          <w:sz w:val="22"/>
          <w:szCs w:val="22"/>
        </w:rPr>
        <w:t>Adapt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Life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Cañadas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Life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Desert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Adapt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Life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Regenerate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Life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AgriAdapt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Life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Scrubsnet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Life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Landscape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Fire</w:t>
      </w:r>
      <w:proofErr w:type="spellEnd"/>
      <w:r>
        <w:rPr>
          <w:i/>
          <w:sz w:val="22"/>
          <w:szCs w:val="22"/>
        </w:rPr>
        <w:t xml:space="preserve"> Project, </w:t>
      </w:r>
      <w:proofErr w:type="spellStart"/>
      <w:r>
        <w:rPr>
          <w:i/>
          <w:sz w:val="22"/>
          <w:szCs w:val="22"/>
        </w:rPr>
        <w:t>Life</w:t>
      </w:r>
      <w:proofErr w:type="spellEnd"/>
      <w:r>
        <w:rPr>
          <w:i/>
          <w:sz w:val="22"/>
          <w:szCs w:val="22"/>
        </w:rPr>
        <w:t xml:space="preserve"> Maronesa e </w:t>
      </w:r>
      <w:proofErr w:type="spellStart"/>
      <w:r>
        <w:rPr>
          <w:i/>
          <w:sz w:val="22"/>
          <w:szCs w:val="22"/>
        </w:rPr>
        <w:t>Life</w:t>
      </w:r>
      <w:proofErr w:type="spellEnd"/>
      <w:r>
        <w:rPr>
          <w:i/>
          <w:sz w:val="22"/>
          <w:szCs w:val="22"/>
        </w:rPr>
        <w:t xml:space="preserve"> IP </w:t>
      </w:r>
      <w:proofErr w:type="spellStart"/>
      <w:r>
        <w:rPr>
          <w:i/>
          <w:sz w:val="22"/>
          <w:szCs w:val="22"/>
        </w:rPr>
        <w:t>NAdapta</w:t>
      </w:r>
      <w:proofErr w:type="spellEnd"/>
      <w:r>
        <w:rPr>
          <w:i/>
          <w:sz w:val="22"/>
          <w:szCs w:val="22"/>
        </w:rPr>
        <w:t>-CC</w:t>
      </w:r>
    </w:p>
    <w:p w14:paraId="340EC564" w14:textId="77777777" w:rsidR="00516DDB" w:rsidRDefault="00516DDB">
      <w:pPr>
        <w:rPr>
          <w:i/>
          <w:sz w:val="22"/>
          <w:szCs w:val="22"/>
        </w:rPr>
      </w:pPr>
    </w:p>
    <w:p w14:paraId="35B75290" w14:textId="77777777" w:rsidR="00516DDB" w:rsidRDefault="00516DDB">
      <w:pPr>
        <w:rPr>
          <w:i/>
          <w:sz w:val="22"/>
          <w:szCs w:val="22"/>
        </w:rPr>
      </w:pPr>
    </w:p>
    <w:p w14:paraId="54E731DB" w14:textId="77777777" w:rsidR="00516DDB" w:rsidRDefault="00516DDB">
      <w:pPr>
        <w:rPr>
          <w:i/>
          <w:sz w:val="22"/>
          <w:szCs w:val="22"/>
        </w:rPr>
      </w:pPr>
    </w:p>
    <w:p w14:paraId="44708CB4" w14:textId="77777777" w:rsidR="00516DDB" w:rsidRDefault="00516DDB">
      <w:pPr>
        <w:rPr>
          <w:i/>
          <w:sz w:val="22"/>
          <w:szCs w:val="22"/>
        </w:rPr>
      </w:pPr>
    </w:p>
    <w:p w14:paraId="2CD2AFAE" w14:textId="77777777" w:rsidR="00516DDB" w:rsidRDefault="00516DDB">
      <w:pPr>
        <w:rPr>
          <w:i/>
          <w:sz w:val="22"/>
          <w:szCs w:val="22"/>
        </w:rPr>
      </w:pPr>
    </w:p>
    <w:p w14:paraId="29AA7B55" w14:textId="77777777" w:rsidR="00516DDB" w:rsidRDefault="00000000">
      <w:pPr>
        <w:rPr>
          <w:rFonts w:ascii="Times New Roman" w:eastAsia="Times New Roman" w:hAnsi="Times New Roman" w:cs="Times New Roman"/>
          <w:b/>
          <w:i/>
        </w:rPr>
      </w:pPr>
      <w:r>
        <w:rPr>
          <w:b/>
          <w:i/>
          <w:sz w:val="28"/>
          <w:szCs w:val="28"/>
        </w:rPr>
        <w:t>Sobre a pecuária extensiva</w:t>
      </w:r>
    </w:p>
    <w:p w14:paraId="0C4A2C8C" w14:textId="77777777" w:rsidR="00516DDB" w:rsidRDefault="00516DDB">
      <w:pPr>
        <w:rPr>
          <w:i/>
          <w:sz w:val="22"/>
          <w:szCs w:val="22"/>
        </w:rPr>
      </w:pPr>
    </w:p>
    <w:p w14:paraId="149BA0F9" w14:textId="77777777" w:rsidR="00516DDB" w:rsidRDefault="00000000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Os sistemas de produção extensivos contribuem para a </w:t>
      </w:r>
      <w:r>
        <w:rPr>
          <w:b/>
          <w:i/>
          <w:sz w:val="22"/>
          <w:szCs w:val="22"/>
        </w:rPr>
        <w:t>sustentabilidade e qualidade ambiental</w:t>
      </w:r>
      <w:r>
        <w:rPr>
          <w:i/>
          <w:sz w:val="22"/>
          <w:szCs w:val="22"/>
        </w:rPr>
        <w:t xml:space="preserve"> de muitos habitats na Europa, promovendo a biodiversidade, respeitando o bem-estar animal, conservando a paisagem e o património cultural rural. As práticas pecuárias extensivas são diversas e adaptadas ao território, havendo por isso diferentes modelos de gestão. A seleção de raças autóctones e as técnicas de pastoreio adaptadas às diferentes realidades geográficas e climáticas fazem do pastoreio extensivo não só um legado cultural a preservar, mas também uma atividade com uma </w:t>
      </w:r>
      <w:r>
        <w:rPr>
          <w:b/>
          <w:i/>
          <w:sz w:val="22"/>
          <w:szCs w:val="22"/>
        </w:rPr>
        <w:t>grande capacidade de adaptação</w:t>
      </w:r>
      <w:r>
        <w:rPr>
          <w:i/>
          <w:sz w:val="22"/>
          <w:szCs w:val="22"/>
        </w:rPr>
        <w:t xml:space="preserve"> aos efeitos das alterações climáticas. Os animais, que passam a maior parte da sua vida ao ar livre alimentando-se de pastagens, têm uma melhor qualidade de vida em relação aos outros sistemas de produção, </w:t>
      </w:r>
      <w:proofErr w:type="gramStart"/>
      <w:r>
        <w:rPr>
          <w:i/>
          <w:sz w:val="22"/>
          <w:szCs w:val="22"/>
        </w:rPr>
        <w:t>ao mesmo tempo que</w:t>
      </w:r>
      <w:proofErr w:type="gramEnd"/>
      <w:r>
        <w:rPr>
          <w:i/>
          <w:sz w:val="22"/>
          <w:szCs w:val="22"/>
        </w:rPr>
        <w:t xml:space="preserve"> contribuem para a redução de biomassa combustível no solo. Através do pastoreio, criam zonas de descontinuidade no território que são fundamentais para uma diversificação dos habitats e para evitar a propagação e/ou intensificação de grandes incêndios florestais. </w:t>
      </w:r>
    </w:p>
    <w:p w14:paraId="317B2715" w14:textId="77777777" w:rsidR="00516DDB" w:rsidRDefault="00516DDB">
      <w:pPr>
        <w:rPr>
          <w:i/>
          <w:sz w:val="22"/>
          <w:szCs w:val="22"/>
        </w:rPr>
      </w:pPr>
    </w:p>
    <w:p w14:paraId="5C971410" w14:textId="77777777" w:rsidR="00516DDB" w:rsidRDefault="0000000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pecuária extensiva contribui ainda para a </w:t>
      </w:r>
      <w:r>
        <w:rPr>
          <w:b/>
          <w:i/>
          <w:sz w:val="22"/>
          <w:szCs w:val="22"/>
        </w:rPr>
        <w:t>mitigação das alterações climáticas</w:t>
      </w:r>
      <w:r>
        <w:rPr>
          <w:i/>
          <w:sz w:val="22"/>
          <w:szCs w:val="22"/>
        </w:rPr>
        <w:t xml:space="preserve"> através do importante papel que as pastagens e os sistemas </w:t>
      </w:r>
      <w:proofErr w:type="spellStart"/>
      <w:r>
        <w:rPr>
          <w:i/>
          <w:sz w:val="22"/>
          <w:szCs w:val="22"/>
        </w:rPr>
        <w:t>silvopastoris</w:t>
      </w:r>
      <w:proofErr w:type="spellEnd"/>
      <w:r>
        <w:rPr>
          <w:i/>
          <w:sz w:val="22"/>
          <w:szCs w:val="22"/>
        </w:rPr>
        <w:t xml:space="preserve"> desempenham no </w:t>
      </w:r>
      <w:r>
        <w:rPr>
          <w:b/>
          <w:i/>
          <w:sz w:val="22"/>
          <w:szCs w:val="22"/>
        </w:rPr>
        <w:t>sequestro de carbono</w:t>
      </w:r>
      <w:r>
        <w:rPr>
          <w:i/>
          <w:sz w:val="22"/>
          <w:szCs w:val="22"/>
        </w:rPr>
        <w:t xml:space="preserve">, tanto na vegetação como no solo, quando o pastoreio é planificado de forma adequada. Apoiar estes sistemas de produção, terá também um contributo direto na segurança e soberania alimentar, já que permite a criação de produtos de elevada qualidade com baixo consumo de insumos externos, e terá um papel fundamental na revitalização económica das zonas rurais. </w:t>
      </w:r>
    </w:p>
    <w:p w14:paraId="2AE995F0" w14:textId="77777777" w:rsidR="00516DDB" w:rsidRDefault="00516DDB">
      <w:pPr>
        <w:rPr>
          <w:sz w:val="22"/>
          <w:szCs w:val="22"/>
        </w:rPr>
      </w:pPr>
    </w:p>
    <w:p w14:paraId="5E29CFC8" w14:textId="77777777" w:rsidR="00516DDB" w:rsidRDefault="00516DDB">
      <w:pPr>
        <w:rPr>
          <w:sz w:val="22"/>
          <w:szCs w:val="22"/>
        </w:rPr>
      </w:pPr>
    </w:p>
    <w:p w14:paraId="05152352" w14:textId="77777777" w:rsidR="00516DDB" w:rsidRDefault="00516DDB">
      <w:pPr>
        <w:rPr>
          <w:sz w:val="22"/>
          <w:szCs w:val="22"/>
        </w:rPr>
      </w:pPr>
    </w:p>
    <w:p w14:paraId="16F8B757" w14:textId="77777777" w:rsidR="00516DDB" w:rsidRDefault="00516DDB">
      <w:pPr>
        <w:rPr>
          <w:sz w:val="22"/>
          <w:szCs w:val="22"/>
        </w:rPr>
      </w:pPr>
    </w:p>
    <w:p w14:paraId="5E9E4112" w14:textId="77777777" w:rsidR="00516DDB" w:rsidRDefault="00000000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Para mais informações contactar:</w:t>
      </w:r>
    </w:p>
    <w:p w14:paraId="78333FC7" w14:textId="207B4940" w:rsidR="00516DDB" w:rsidRDefault="00AA0DD0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Duarte Marques</w:t>
      </w:r>
      <w:r w:rsidR="00000000">
        <w:rPr>
          <w:color w:val="262626"/>
          <w:sz w:val="22"/>
          <w:szCs w:val="22"/>
        </w:rPr>
        <w:t xml:space="preserve"> – </w:t>
      </w:r>
      <w:proofErr w:type="spellStart"/>
      <w:r>
        <w:rPr>
          <w:color w:val="262626"/>
          <w:sz w:val="22"/>
          <w:szCs w:val="22"/>
        </w:rPr>
        <w:t>AguiarFloresta</w:t>
      </w:r>
      <w:proofErr w:type="spellEnd"/>
      <w:r>
        <w:rPr>
          <w:color w:val="262626"/>
          <w:sz w:val="22"/>
          <w:szCs w:val="22"/>
        </w:rPr>
        <w:t xml:space="preserve"> – LIFE Maronesa</w:t>
      </w:r>
    </w:p>
    <w:p w14:paraId="6122B93D" w14:textId="3AF1C63C" w:rsidR="00516DDB" w:rsidRDefault="00000000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T. 9</w:t>
      </w:r>
      <w:r w:rsidR="00AA0DD0">
        <w:rPr>
          <w:color w:val="262626"/>
          <w:sz w:val="22"/>
          <w:szCs w:val="22"/>
        </w:rPr>
        <w:t>64 552 562</w:t>
      </w:r>
    </w:p>
    <w:p w14:paraId="0C29546C" w14:textId="76A3FB0A" w:rsidR="00516DDB" w:rsidRDefault="00000000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E. </w:t>
      </w:r>
      <w:r w:rsidR="00AA0DD0">
        <w:rPr>
          <w:color w:val="262626"/>
          <w:sz w:val="22"/>
          <w:szCs w:val="22"/>
        </w:rPr>
        <w:t>geral@lifemaronesa.eu</w:t>
      </w:r>
    </w:p>
    <w:p w14:paraId="28985EFF" w14:textId="77777777" w:rsidR="00516DDB" w:rsidRDefault="00516DDB">
      <w:pPr>
        <w:rPr>
          <w:sz w:val="22"/>
          <w:szCs w:val="22"/>
        </w:rPr>
      </w:pPr>
    </w:p>
    <w:p w14:paraId="7881131B" w14:textId="77777777" w:rsidR="00516DDB" w:rsidRDefault="00516DDB">
      <w:pPr>
        <w:rPr>
          <w:sz w:val="22"/>
          <w:szCs w:val="22"/>
        </w:rPr>
      </w:pPr>
    </w:p>
    <w:p w14:paraId="0AC6F50A" w14:textId="77777777" w:rsidR="00516DDB" w:rsidRDefault="00000000">
      <w:pPr>
        <w:rPr>
          <w:sz w:val="22"/>
          <w:szCs w:val="22"/>
        </w:rPr>
      </w:pPr>
      <w:r>
        <w:rPr>
          <w:sz w:val="22"/>
          <w:szCs w:val="22"/>
        </w:rPr>
        <w:t>Com o apoio:</w:t>
      </w:r>
    </w:p>
    <w:p w14:paraId="0DB3286C" w14:textId="5067BEE5" w:rsidR="00516DDB" w:rsidRDefault="00000000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4FC5F67" wp14:editId="50E4CD75">
            <wp:extent cx="1068983" cy="755374"/>
            <wp:effectExtent l="0" t="0" r="0" b="0"/>
            <wp:docPr id="3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983" cy="755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 w:rsidR="00AA0DD0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37133920" wp14:editId="7783439C">
            <wp:extent cx="1067296" cy="760967"/>
            <wp:effectExtent l="0" t="0" r="0" b="0"/>
            <wp:docPr id="1" name="image4.png" descr="page9image30473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age9image30473248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296" cy="760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227C05" w14:textId="77777777" w:rsidR="00516DDB" w:rsidRDefault="00516DDB">
      <w:pPr>
        <w:spacing w:before="280" w:after="280"/>
        <w:jc w:val="center"/>
        <w:rPr>
          <w:rFonts w:ascii="AcuminVariableConcept" w:eastAsia="AcuminVariableConcept" w:hAnsi="AcuminVariableConcept" w:cs="AcuminVariableConcept"/>
          <w:color w:val="87915B"/>
          <w:sz w:val="34"/>
          <w:szCs w:val="34"/>
        </w:rPr>
      </w:pPr>
    </w:p>
    <w:p w14:paraId="1EFC9BEB" w14:textId="77777777" w:rsidR="00516DDB" w:rsidRDefault="00516DDB">
      <w:pPr>
        <w:spacing w:before="280" w:after="280"/>
        <w:jc w:val="center"/>
        <w:rPr>
          <w:rFonts w:ascii="AcuminVariableConcept" w:eastAsia="AcuminVariableConcept" w:hAnsi="AcuminVariableConcept" w:cs="AcuminVariableConcept"/>
          <w:color w:val="87915B"/>
          <w:sz w:val="34"/>
          <w:szCs w:val="34"/>
        </w:rPr>
      </w:pPr>
    </w:p>
    <w:p w14:paraId="5BF64084" w14:textId="009749F5" w:rsidR="00516DDB" w:rsidRDefault="00516DDB">
      <w:pPr>
        <w:spacing w:before="280" w:after="280"/>
        <w:jc w:val="center"/>
        <w:rPr>
          <w:rFonts w:ascii="AcuminVariableConcept" w:eastAsia="AcuminVariableConcept" w:hAnsi="AcuminVariableConcept" w:cs="AcuminVariableConcept"/>
          <w:color w:val="87915B"/>
          <w:sz w:val="34"/>
          <w:szCs w:val="34"/>
        </w:rPr>
      </w:pPr>
    </w:p>
    <w:p w14:paraId="46FCF433" w14:textId="77777777" w:rsidR="00AA0DD0" w:rsidRDefault="00AA0DD0">
      <w:pPr>
        <w:spacing w:before="280" w:after="280"/>
        <w:jc w:val="center"/>
        <w:rPr>
          <w:rFonts w:ascii="AcuminVariableConcept" w:eastAsia="AcuminVariableConcept" w:hAnsi="AcuminVariableConcept" w:cs="AcuminVariableConcept"/>
          <w:color w:val="87915B"/>
          <w:sz w:val="34"/>
          <w:szCs w:val="34"/>
        </w:rPr>
      </w:pPr>
    </w:p>
    <w:p w14:paraId="1115DFFF" w14:textId="77777777" w:rsidR="00516DDB" w:rsidRDefault="00516DDB">
      <w:pPr>
        <w:spacing w:before="280" w:after="280"/>
        <w:jc w:val="center"/>
        <w:rPr>
          <w:rFonts w:ascii="AcuminVariableConcept" w:eastAsia="AcuminVariableConcept" w:hAnsi="AcuminVariableConcept" w:cs="AcuminVariableConcept"/>
          <w:color w:val="87915B"/>
          <w:sz w:val="34"/>
          <w:szCs w:val="34"/>
        </w:rPr>
      </w:pPr>
    </w:p>
    <w:p w14:paraId="0F3EFD86" w14:textId="77777777" w:rsidR="00516DDB" w:rsidRDefault="00516DDB">
      <w:pPr>
        <w:spacing w:before="280" w:after="280"/>
        <w:jc w:val="center"/>
        <w:rPr>
          <w:rFonts w:ascii="AcuminVariableConcept" w:eastAsia="AcuminVariableConcept" w:hAnsi="AcuminVariableConcept" w:cs="AcuminVariableConcept"/>
          <w:color w:val="87915B"/>
          <w:sz w:val="34"/>
          <w:szCs w:val="34"/>
        </w:rPr>
      </w:pPr>
    </w:p>
    <w:p w14:paraId="7E90C6E2" w14:textId="77777777" w:rsidR="00516DDB" w:rsidRDefault="00000000">
      <w:pPr>
        <w:spacing w:before="280" w:after="280"/>
        <w:jc w:val="center"/>
        <w:rPr>
          <w:rFonts w:ascii="Times New Roman" w:eastAsia="Times New Roman" w:hAnsi="Times New Roman" w:cs="Times New Roman"/>
        </w:rPr>
      </w:pPr>
      <w:r>
        <w:rPr>
          <w:rFonts w:ascii="AcuminVariableConcept" w:eastAsia="AcuminVariableConcept" w:hAnsi="AcuminVariableConcept" w:cs="AcuminVariableConcept"/>
          <w:color w:val="87915B"/>
          <w:sz w:val="34"/>
          <w:szCs w:val="34"/>
        </w:rPr>
        <w:lastRenderedPageBreak/>
        <w:t>Projetos signatários do Manifesto</w:t>
      </w:r>
    </w:p>
    <w:tbl>
      <w:tblPr>
        <w:tblStyle w:val="a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516DDB" w14:paraId="79D2CC2E" w14:textId="77777777">
        <w:tc>
          <w:tcPr>
            <w:tcW w:w="4508" w:type="dxa"/>
            <w:vAlign w:val="center"/>
          </w:tcPr>
          <w:p w14:paraId="132AB7B4" w14:textId="77777777" w:rsidR="00516DDB" w:rsidRDefault="00000000">
            <w:pPr>
              <w:rPr>
                <w:sz w:val="22"/>
                <w:szCs w:val="22"/>
              </w:rPr>
            </w:pPr>
            <w:r>
              <w:rPr>
                <w:rFonts w:ascii="EB Garamond" w:eastAsia="EB Garamond" w:hAnsi="EB Garamond" w:cs="EB Garamond"/>
                <w:color w:val="1E5189"/>
                <w:sz w:val="18"/>
                <w:szCs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163CC35" wp14:editId="7C9DF45A">
                  <wp:extent cx="1535430" cy="776605"/>
                  <wp:effectExtent l="0" t="0" r="0" b="0"/>
                  <wp:docPr id="28" name="image13.jpg" descr="page9image30421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page9image30421392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776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68D62192" w14:textId="77777777" w:rsidR="00516DD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2B41E80" wp14:editId="6302ED70">
                  <wp:extent cx="1535430" cy="758825"/>
                  <wp:effectExtent l="0" t="0" r="0" b="0"/>
                  <wp:docPr id="27" name="image12.png" descr="page9image30420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page9image30420352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DDB" w14:paraId="27F4903B" w14:textId="77777777">
        <w:tc>
          <w:tcPr>
            <w:tcW w:w="4508" w:type="dxa"/>
            <w:vAlign w:val="center"/>
          </w:tcPr>
          <w:p w14:paraId="26F0015D" w14:textId="77777777" w:rsidR="00516DDB" w:rsidRPr="00AA0DD0" w:rsidRDefault="00000000">
            <w:pPr>
              <w:spacing w:after="280"/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</w:pPr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 xml:space="preserve">LIFE </w:t>
            </w:r>
            <w:proofErr w:type="spellStart"/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>LiveAdapt</w:t>
            </w:r>
            <w:proofErr w:type="spellEnd"/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br/>
              <w:t xml:space="preserve">Adaptation to Climate Change of Extensive Livestock Production Models in Europe </w:t>
            </w:r>
            <w:hyperlink r:id="rId13">
              <w:r w:rsidRPr="00AA0DD0">
                <w:rPr>
                  <w:rFonts w:ascii="EB Garamond" w:eastAsia="EB Garamond" w:hAnsi="EB Garamond" w:cs="EB Garamond"/>
                  <w:color w:val="0563C1"/>
                  <w:sz w:val="18"/>
                  <w:szCs w:val="18"/>
                  <w:u w:val="single"/>
                  <w:lang w:val="en-US"/>
                </w:rPr>
                <w:t>liveadapt.eu</w:t>
              </w:r>
            </w:hyperlink>
          </w:p>
          <w:p w14:paraId="607121FA" w14:textId="77777777" w:rsidR="00516DDB" w:rsidRPr="00AA0DD0" w:rsidRDefault="00516DDB">
            <w:pPr>
              <w:spacing w:before="280"/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</w:pPr>
          </w:p>
        </w:tc>
        <w:tc>
          <w:tcPr>
            <w:tcW w:w="4508" w:type="dxa"/>
            <w:vAlign w:val="center"/>
          </w:tcPr>
          <w:p w14:paraId="6F3161D0" w14:textId="77777777" w:rsidR="00516DDB" w:rsidRDefault="00000000">
            <w:pPr>
              <w:spacing w:after="280"/>
              <w:rPr>
                <w:rFonts w:ascii="EB Garamond" w:eastAsia="EB Garamond" w:hAnsi="EB Garamond" w:cs="EB Garamond"/>
                <w:color w:val="1E5189"/>
                <w:sz w:val="18"/>
                <w:szCs w:val="18"/>
              </w:rPr>
            </w:pPr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LIFE Montado-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Adapt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br/>
              <w:t xml:space="preserve">LIFE Montado &amp;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Climate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- A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need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adapt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</w:t>
            </w:r>
            <w:hyperlink r:id="rId14">
              <w:r>
                <w:rPr>
                  <w:rFonts w:ascii="EB Garamond" w:eastAsia="EB Garamond" w:hAnsi="EB Garamond" w:cs="EB Garamond"/>
                  <w:color w:val="0563C1"/>
                  <w:sz w:val="18"/>
                  <w:szCs w:val="18"/>
                  <w:u w:val="single"/>
                </w:rPr>
                <w:t>lifemontadoadapt.com</w:t>
              </w:r>
            </w:hyperlink>
          </w:p>
          <w:p w14:paraId="54825B47" w14:textId="77777777" w:rsidR="00516DDB" w:rsidRDefault="00516DDB">
            <w:pPr>
              <w:spacing w:before="280"/>
              <w:rPr>
                <w:rFonts w:ascii="EB Garamond" w:eastAsia="EB Garamond" w:hAnsi="EB Garamond" w:cs="EB Garamond"/>
                <w:color w:val="1E5189"/>
                <w:sz w:val="18"/>
                <w:szCs w:val="18"/>
              </w:rPr>
            </w:pPr>
          </w:p>
        </w:tc>
      </w:tr>
      <w:tr w:rsidR="00516DDB" w14:paraId="4BA79492" w14:textId="77777777">
        <w:tc>
          <w:tcPr>
            <w:tcW w:w="4508" w:type="dxa"/>
            <w:vAlign w:val="center"/>
          </w:tcPr>
          <w:p w14:paraId="6C4DEE50" w14:textId="77777777" w:rsidR="00516DD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25BD2D5" wp14:editId="17B3F37F">
                  <wp:extent cx="1074572" cy="713674"/>
                  <wp:effectExtent l="0" t="0" r="0" b="0"/>
                  <wp:docPr id="30" name="image2.png" descr="page9image30459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age9image30459312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72" cy="7136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04BC6CD3" w14:textId="77777777" w:rsidR="00516DD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D9118DE" wp14:editId="7273E34C">
                  <wp:extent cx="1535430" cy="767715"/>
                  <wp:effectExtent l="0" t="0" r="0" b="0"/>
                  <wp:docPr id="29" name="image6.jpg" descr="page9image30464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page9image30464096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767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DDB" w:rsidRPr="00AA0DD0" w14:paraId="2FE9A967" w14:textId="77777777">
        <w:tc>
          <w:tcPr>
            <w:tcW w:w="4508" w:type="dxa"/>
            <w:vAlign w:val="center"/>
          </w:tcPr>
          <w:p w14:paraId="76FB8E89" w14:textId="77777777" w:rsidR="00516DDB" w:rsidRPr="00AA0DD0" w:rsidRDefault="00000000">
            <w:pPr>
              <w:spacing w:after="280"/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</w:pPr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 xml:space="preserve">LIFE </w:t>
            </w:r>
            <w:proofErr w:type="spellStart"/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>Cañadas</w:t>
            </w:r>
            <w:proofErr w:type="spellEnd"/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br/>
              <w:t xml:space="preserve">Conservation and restoration of drove roads to enhance biodiversity and connectivity of Natura 2000 sites in Spain </w:t>
            </w:r>
            <w:hyperlink r:id="rId17">
              <w:r w:rsidRPr="00AA0DD0">
                <w:rPr>
                  <w:rFonts w:ascii="EB Garamond" w:eastAsia="EB Garamond" w:hAnsi="EB Garamond" w:cs="EB Garamond"/>
                  <w:color w:val="0563C1"/>
                  <w:sz w:val="18"/>
                  <w:szCs w:val="18"/>
                  <w:u w:val="single"/>
                  <w:lang w:val="en-US"/>
                </w:rPr>
                <w:t>lifecanadas.es</w:t>
              </w:r>
            </w:hyperlink>
            <w:r w:rsidRPr="00AA0DD0"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  <w:t xml:space="preserve"> </w:t>
            </w:r>
          </w:p>
          <w:p w14:paraId="2B981462" w14:textId="77777777" w:rsidR="00516DDB" w:rsidRPr="00AA0DD0" w:rsidRDefault="00516DDB">
            <w:pPr>
              <w:spacing w:before="28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508" w:type="dxa"/>
            <w:vAlign w:val="center"/>
          </w:tcPr>
          <w:p w14:paraId="0452BBC3" w14:textId="77777777" w:rsidR="00516DDB" w:rsidRPr="00AA0DD0" w:rsidRDefault="00000000">
            <w:pPr>
              <w:spacing w:after="28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>LIFE Desert Adapt</w:t>
            </w:r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br/>
              <w:t xml:space="preserve">Preparing desertification areas for increased climate change </w:t>
            </w:r>
            <w:hyperlink r:id="rId18">
              <w:r w:rsidRPr="00AA0DD0">
                <w:rPr>
                  <w:rFonts w:ascii="EB Garamond" w:eastAsia="EB Garamond" w:hAnsi="EB Garamond" w:cs="EB Garamond"/>
                  <w:color w:val="0563C1"/>
                  <w:sz w:val="18"/>
                  <w:szCs w:val="18"/>
                  <w:u w:val="single"/>
                  <w:lang w:val="en-US"/>
                </w:rPr>
                <w:t>desert-adapt.it</w:t>
              </w:r>
            </w:hyperlink>
            <w:r w:rsidRPr="00AA0DD0"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  <w:t xml:space="preserve"> </w:t>
            </w:r>
          </w:p>
          <w:p w14:paraId="74F9D83E" w14:textId="77777777" w:rsidR="00516DDB" w:rsidRPr="00AA0DD0" w:rsidRDefault="00516DD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6DDB" w14:paraId="32B51408" w14:textId="77777777">
        <w:tc>
          <w:tcPr>
            <w:tcW w:w="4508" w:type="dxa"/>
            <w:vAlign w:val="center"/>
          </w:tcPr>
          <w:p w14:paraId="32149708" w14:textId="77777777" w:rsidR="00516DD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2E3D51E" wp14:editId="5973B923">
                  <wp:extent cx="1426049" cy="786155"/>
                  <wp:effectExtent l="0" t="0" r="0" b="0"/>
                  <wp:docPr id="32" name="image11.png" descr="page9image30472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page9image30472208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049" cy="786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5AF2D3BD" w14:textId="77777777" w:rsidR="00516DDB" w:rsidRDefault="00000000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47925A5E" wp14:editId="54A19C24">
                  <wp:extent cx="1241631" cy="725568"/>
                  <wp:effectExtent l="0" t="0" r="0" b="0"/>
                  <wp:docPr id="31" name="image8.png" descr="page9image30422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page9image30422224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631" cy="7255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B1DE97" w14:textId="77777777" w:rsidR="00516DDB" w:rsidRDefault="00516DD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6DDB" w14:paraId="256D70BC" w14:textId="77777777">
        <w:tc>
          <w:tcPr>
            <w:tcW w:w="4508" w:type="dxa"/>
            <w:vAlign w:val="center"/>
          </w:tcPr>
          <w:p w14:paraId="67CE5431" w14:textId="77777777" w:rsidR="00516DD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LIFE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Regenerate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br/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Revitalización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de sistemas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agrosilvopastoriles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mediterráneos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multifuncionales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utilizando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prácticas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operativas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dinámicas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rentables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</w:t>
            </w:r>
            <w:hyperlink r:id="rId21">
              <w:r>
                <w:rPr>
                  <w:rFonts w:ascii="EB Garamond" w:eastAsia="EB Garamond" w:hAnsi="EB Garamond" w:cs="EB Garamond"/>
                  <w:color w:val="0563C1"/>
                  <w:sz w:val="18"/>
                  <w:szCs w:val="18"/>
                  <w:u w:val="single"/>
                </w:rPr>
                <w:t>regenerate.eu</w:t>
              </w:r>
            </w:hyperlink>
            <w:r>
              <w:rPr>
                <w:rFonts w:ascii="EB Garamond" w:eastAsia="EB Garamond" w:hAnsi="EB Garamond" w:cs="EB Garamond"/>
                <w:color w:val="1E5189"/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14:paraId="7180BB1B" w14:textId="77777777" w:rsidR="00516DDB" w:rsidRDefault="00000000">
            <w:pPr>
              <w:spacing w:after="280"/>
              <w:rPr>
                <w:rFonts w:ascii="EB Garamond" w:eastAsia="EB Garamond" w:hAnsi="EB Garamond" w:cs="EB Garamond"/>
                <w:color w:val="1E5189"/>
                <w:sz w:val="18"/>
                <w:szCs w:val="18"/>
              </w:rPr>
            </w:pPr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LIFE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AgriAdapt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br/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Adaptación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Sostenible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de Sistemas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Agrarios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Europeos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al Cambio </w:t>
            </w:r>
            <w:proofErr w:type="spellStart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>Climático</w:t>
            </w:r>
            <w:proofErr w:type="spellEnd"/>
            <w:r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</w:rPr>
              <w:t xml:space="preserve"> </w:t>
            </w:r>
            <w:hyperlink r:id="rId22">
              <w:r>
                <w:rPr>
                  <w:rFonts w:ascii="EB Garamond" w:eastAsia="EB Garamond" w:hAnsi="EB Garamond" w:cs="EB Garamond"/>
                  <w:color w:val="0563C1"/>
                  <w:sz w:val="18"/>
                  <w:szCs w:val="18"/>
                  <w:u w:val="single"/>
                </w:rPr>
                <w:t>agriadapt.eu</w:t>
              </w:r>
            </w:hyperlink>
            <w:r>
              <w:rPr>
                <w:rFonts w:ascii="EB Garamond" w:eastAsia="EB Garamond" w:hAnsi="EB Garamond" w:cs="EB Garamond"/>
                <w:color w:val="1E5189"/>
                <w:sz w:val="18"/>
                <w:szCs w:val="18"/>
              </w:rPr>
              <w:t xml:space="preserve"> </w:t>
            </w:r>
          </w:p>
          <w:p w14:paraId="7296FCCE" w14:textId="77777777" w:rsidR="00516DDB" w:rsidRDefault="00516DDB">
            <w:pPr>
              <w:spacing w:before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6DDB" w14:paraId="271C5C40" w14:textId="77777777">
        <w:tc>
          <w:tcPr>
            <w:tcW w:w="4508" w:type="dxa"/>
            <w:vAlign w:val="center"/>
          </w:tcPr>
          <w:p w14:paraId="728AA68C" w14:textId="77777777" w:rsidR="00516DD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6F002AB" wp14:editId="50A3420C">
                  <wp:extent cx="1535430" cy="699770"/>
                  <wp:effectExtent l="0" t="0" r="0" b="0"/>
                  <wp:docPr id="34" name="image3.png" descr="page9image30464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age9image30464512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699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4C244949" w14:textId="77777777" w:rsidR="00516DD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2299DBA" wp14:editId="3194BA78">
                  <wp:extent cx="856833" cy="817046"/>
                  <wp:effectExtent l="0" t="0" r="0" b="0"/>
                  <wp:docPr id="33" name="image7.png" descr="page9image30465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page9image30465968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33" cy="8170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DDB" w:rsidRPr="00AA0DD0" w14:paraId="4E15F115" w14:textId="77777777">
        <w:tc>
          <w:tcPr>
            <w:tcW w:w="4508" w:type="dxa"/>
            <w:vAlign w:val="center"/>
          </w:tcPr>
          <w:p w14:paraId="060BB7DB" w14:textId="77777777" w:rsidR="00516DDB" w:rsidRPr="00AA0DD0" w:rsidRDefault="00000000">
            <w:pPr>
              <w:spacing w:after="280"/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</w:pPr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 xml:space="preserve">LIFE </w:t>
            </w:r>
            <w:proofErr w:type="spellStart"/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>Scrubsnet</w:t>
            </w:r>
            <w:proofErr w:type="spellEnd"/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br/>
              <w:t xml:space="preserve">Revitalizing semi-arid extensive farming habitats through the sustainable management of their associated scrubs areas </w:t>
            </w:r>
            <w:hyperlink r:id="rId25">
              <w:r w:rsidRPr="00AA0DD0">
                <w:rPr>
                  <w:rFonts w:ascii="EB Garamond" w:eastAsia="EB Garamond" w:hAnsi="EB Garamond" w:cs="EB Garamond"/>
                  <w:color w:val="0563C1"/>
                  <w:sz w:val="18"/>
                  <w:szCs w:val="18"/>
                  <w:u w:val="single"/>
                  <w:lang w:val="en-US"/>
                </w:rPr>
                <w:t>lifescrubsnet.eu</w:t>
              </w:r>
            </w:hyperlink>
            <w:r w:rsidRPr="00AA0DD0"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  <w:t xml:space="preserve"> </w:t>
            </w:r>
          </w:p>
          <w:p w14:paraId="0A98ED4E" w14:textId="77777777" w:rsidR="00516DDB" w:rsidRPr="00AA0DD0" w:rsidRDefault="00516DDB">
            <w:pPr>
              <w:spacing w:before="280"/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</w:pPr>
          </w:p>
        </w:tc>
        <w:tc>
          <w:tcPr>
            <w:tcW w:w="4508" w:type="dxa"/>
            <w:vAlign w:val="center"/>
          </w:tcPr>
          <w:p w14:paraId="27D48B46" w14:textId="77777777" w:rsidR="00516DDB" w:rsidRPr="00AA0DD0" w:rsidRDefault="00000000">
            <w:pPr>
              <w:spacing w:after="280"/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</w:pPr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>LIFE Landscape Fire Project</w:t>
            </w:r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br/>
              <w:t xml:space="preserve">New methodologies for forest fire prevention </w:t>
            </w:r>
            <w:hyperlink r:id="rId26">
              <w:r w:rsidRPr="00AA0DD0">
                <w:rPr>
                  <w:rFonts w:ascii="EB Garamond" w:eastAsia="EB Garamond" w:hAnsi="EB Garamond" w:cs="EB Garamond"/>
                  <w:color w:val="0563C1"/>
                  <w:sz w:val="18"/>
                  <w:szCs w:val="18"/>
                  <w:u w:val="single"/>
                  <w:lang w:val="en-US"/>
                </w:rPr>
                <w:t>life.cimvdl.pt</w:t>
              </w:r>
            </w:hyperlink>
            <w:r w:rsidRPr="00AA0DD0"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  <w:t xml:space="preserve"> </w:t>
            </w:r>
          </w:p>
          <w:p w14:paraId="1FEFD047" w14:textId="77777777" w:rsidR="00516DDB" w:rsidRPr="00AA0DD0" w:rsidRDefault="00516DDB">
            <w:pPr>
              <w:spacing w:before="280"/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</w:pPr>
          </w:p>
        </w:tc>
      </w:tr>
      <w:tr w:rsidR="00516DDB" w14:paraId="0334B284" w14:textId="77777777">
        <w:tc>
          <w:tcPr>
            <w:tcW w:w="4508" w:type="dxa"/>
            <w:vAlign w:val="center"/>
          </w:tcPr>
          <w:p w14:paraId="3ACEA2CC" w14:textId="77777777" w:rsidR="00516DD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1C25587" wp14:editId="0757DDE9">
                  <wp:extent cx="1067296" cy="760967"/>
                  <wp:effectExtent l="0" t="0" r="0" b="0"/>
                  <wp:docPr id="36" name="image4.png" descr="page9image30473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page9image30473248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96" cy="7609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244842BA" w14:textId="77777777" w:rsidR="00516DD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0E8DA28" wp14:editId="1006184F">
                  <wp:extent cx="1045278" cy="637108"/>
                  <wp:effectExtent l="0" t="0" r="0" b="0"/>
                  <wp:docPr id="35" name="image1.png" descr="page9image30463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9image30463680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78" cy="6371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DDB" w:rsidRPr="00AA0DD0" w14:paraId="36561939" w14:textId="77777777">
        <w:tc>
          <w:tcPr>
            <w:tcW w:w="4508" w:type="dxa"/>
            <w:vAlign w:val="center"/>
          </w:tcPr>
          <w:p w14:paraId="17B1165F" w14:textId="77777777" w:rsidR="00516DDB" w:rsidRPr="00AA0DD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 xml:space="preserve">LIFE </w:t>
            </w:r>
            <w:proofErr w:type="spellStart"/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>Maronesa</w:t>
            </w:r>
            <w:proofErr w:type="spellEnd"/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br/>
              <w:t xml:space="preserve">Market Awareness Raising for Opportunities in Needed Extensification and Soil-friendly Agriculture </w:t>
            </w:r>
            <w:hyperlink r:id="rId28">
              <w:r w:rsidRPr="00AA0DD0">
                <w:rPr>
                  <w:rFonts w:ascii="EB Garamond" w:eastAsia="EB Garamond" w:hAnsi="EB Garamond" w:cs="EB Garamond"/>
                  <w:color w:val="0563C1"/>
                  <w:sz w:val="18"/>
                  <w:szCs w:val="18"/>
                  <w:u w:val="single"/>
                  <w:lang w:val="en-US"/>
                </w:rPr>
                <w:t>lifemaronesa.eu</w:t>
              </w:r>
            </w:hyperlink>
            <w:r w:rsidRPr="00AA0DD0"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14:paraId="7FB3F8A0" w14:textId="77777777" w:rsidR="00516DDB" w:rsidRPr="00AA0DD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 xml:space="preserve">LIFE-IP </w:t>
            </w:r>
            <w:proofErr w:type="spellStart"/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>NAdapta</w:t>
            </w:r>
            <w:proofErr w:type="spellEnd"/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>-CC</w:t>
            </w:r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br/>
              <w:t xml:space="preserve">Towards an integrated, </w:t>
            </w:r>
            <w:proofErr w:type="gramStart"/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>coherent</w:t>
            </w:r>
            <w:proofErr w:type="gramEnd"/>
            <w:r w:rsidRPr="00AA0DD0">
              <w:rPr>
                <w:rFonts w:ascii="AcuminVariableConcept" w:eastAsia="AcuminVariableConcept" w:hAnsi="AcuminVariableConcept" w:cs="AcuminVariableConcept"/>
                <w:color w:val="353535"/>
                <w:sz w:val="18"/>
                <w:szCs w:val="18"/>
                <w:lang w:val="en-US"/>
              </w:rPr>
              <w:t xml:space="preserve"> and inclusive implementation of Climate Change Adaptation policy in a region: Navarre </w:t>
            </w:r>
            <w:hyperlink r:id="rId29">
              <w:r w:rsidRPr="00AA0DD0">
                <w:rPr>
                  <w:rFonts w:ascii="EB Garamond" w:eastAsia="EB Garamond" w:hAnsi="EB Garamond" w:cs="EB Garamond"/>
                  <w:color w:val="0563C1"/>
                  <w:sz w:val="18"/>
                  <w:szCs w:val="18"/>
                  <w:u w:val="single"/>
                  <w:lang w:val="en-US"/>
                </w:rPr>
                <w:t>lifenadapta.navarra.es</w:t>
              </w:r>
            </w:hyperlink>
            <w:r w:rsidRPr="00AA0DD0">
              <w:rPr>
                <w:rFonts w:ascii="EB Garamond" w:eastAsia="EB Garamond" w:hAnsi="EB Garamond" w:cs="EB Garamond"/>
                <w:color w:val="1E5189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2012665E" w14:textId="77777777" w:rsidR="00516DDB" w:rsidRPr="00AA0DD0" w:rsidRDefault="00516DDB">
      <w:pPr>
        <w:rPr>
          <w:sz w:val="20"/>
          <w:szCs w:val="20"/>
          <w:lang w:val="en-US"/>
        </w:rPr>
      </w:pPr>
    </w:p>
    <w:p w14:paraId="7CEDE2A3" w14:textId="77777777" w:rsidR="00516DDB" w:rsidRPr="00AA0DD0" w:rsidRDefault="00516DDB">
      <w:pPr>
        <w:rPr>
          <w:sz w:val="22"/>
          <w:szCs w:val="22"/>
          <w:lang w:val="en-US"/>
        </w:rPr>
      </w:pPr>
    </w:p>
    <w:sectPr w:rsidR="00516DDB" w:rsidRPr="00AA0DD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9E99" w14:textId="77777777" w:rsidR="000A4F89" w:rsidRDefault="000A4F89">
      <w:r>
        <w:separator/>
      </w:r>
    </w:p>
  </w:endnote>
  <w:endnote w:type="continuationSeparator" w:id="0">
    <w:p w14:paraId="4F768250" w14:textId="77777777" w:rsidR="000A4F89" w:rsidRDefault="000A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roman"/>
    <w:notTrueType/>
    <w:pitch w:val="default"/>
  </w:font>
  <w:font w:name="AcuminConcept-Regular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cuminVariableConcept">
    <w:altName w:val="Calibri"/>
    <w:panose1 w:val="020B0604020202020204"/>
    <w:charset w:val="00"/>
    <w:family w:val="auto"/>
    <w:pitch w:val="default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29B4" w14:textId="77777777" w:rsidR="000A4F89" w:rsidRDefault="000A4F89">
      <w:r>
        <w:separator/>
      </w:r>
    </w:p>
  </w:footnote>
  <w:footnote w:type="continuationSeparator" w:id="0">
    <w:p w14:paraId="79E3B712" w14:textId="77777777" w:rsidR="000A4F89" w:rsidRDefault="000A4F89">
      <w:r>
        <w:continuationSeparator/>
      </w:r>
    </w:p>
  </w:footnote>
  <w:footnote w:id="1">
    <w:p w14:paraId="37AF43D1" w14:textId="77777777" w:rsidR="00516DDB" w:rsidRDefault="00000000">
      <w:pPr>
        <w:rPr>
          <w:rFonts w:ascii="Times New Roman" w:eastAsia="Times New Roman" w:hAnsi="Times New Roman" w:cs="Times New Roman"/>
        </w:rPr>
      </w:pPr>
      <w:r>
        <w:rPr>
          <w:rStyle w:val="Refdenotaderodap"/>
        </w:rPr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cuminVariableConcept" w:eastAsia="AcuminVariableConcept" w:hAnsi="AcuminVariableConcept" w:cs="AcuminVariableConcept"/>
          <w:color w:val="111111"/>
          <w:sz w:val="18"/>
          <w:szCs w:val="18"/>
        </w:rPr>
        <w:t xml:space="preserve">O programa LIFE é o instrumento de financiamento da UE para o ambiente e a ação climática. Em funcionamento desde 1992 e celebra este ano o seu 30ª aniversário, cofinanciou mais de 5.500 projetos dentro e fora da UE. Com um orçamento de cerca de 5 mil milhões de euros, tem apoiado a proteção e conservação da natureza e projetos de ação climática em toda a Europa, abrindo rumo a um futuro mais sustentável. </w:t>
      </w:r>
      <w:hyperlink r:id="rId1">
        <w:r>
          <w:rPr>
            <w:rFonts w:ascii="AcuminVariableConcept" w:eastAsia="AcuminVariableConcept" w:hAnsi="AcuminVariableConcept" w:cs="AcuminVariableConcept"/>
            <w:color w:val="0563C1"/>
            <w:sz w:val="18"/>
            <w:szCs w:val="18"/>
            <w:u w:val="single"/>
          </w:rPr>
          <w:t>www.lifeis30.eu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DB"/>
    <w:rsid w:val="000A4F89"/>
    <w:rsid w:val="00516DDB"/>
    <w:rsid w:val="00A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5B9A1"/>
  <w15:docId w15:val="{0E91951A-FF26-914A-945B-EF7067E5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sicParagraph">
    <w:name w:val="[Basic Paragraph]"/>
    <w:basedOn w:val="Normal"/>
    <w:uiPriority w:val="99"/>
    <w:rsid w:val="00497C5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general">
    <w:name w:val="general"/>
    <w:uiPriority w:val="99"/>
    <w:rsid w:val="00497C51"/>
    <w:rPr>
      <w:rFonts w:ascii="AcuminConcept-Regular" w:hAnsi="AcuminConcept-Regular" w:cs="AcuminConcept-Regular"/>
      <w:color w:val="282A29"/>
      <w:sz w:val="20"/>
      <w:szCs w:val="20"/>
    </w:rPr>
  </w:style>
  <w:style w:type="paragraph" w:styleId="NormalWeb">
    <w:name w:val="Normal (Web)"/>
    <w:basedOn w:val="Normal"/>
    <w:uiPriority w:val="99"/>
    <w:unhideWhenUsed/>
    <w:rsid w:val="005046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D7EC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D7EC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D7ECF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EA6467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A6467"/>
  </w:style>
  <w:style w:type="paragraph" w:styleId="Rodap">
    <w:name w:val="footer"/>
    <w:basedOn w:val="Normal"/>
    <w:link w:val="RodapCarter"/>
    <w:uiPriority w:val="99"/>
    <w:unhideWhenUsed/>
    <w:rsid w:val="00EA6467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A6467"/>
  </w:style>
  <w:style w:type="table" w:styleId="TabelacomGrelha">
    <w:name w:val="Table Grid"/>
    <w:basedOn w:val="Tabelanormal"/>
    <w:uiPriority w:val="39"/>
    <w:rsid w:val="00EA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A646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A646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3498D"/>
  </w:style>
  <w:style w:type="paragraph" w:styleId="Textodebalo">
    <w:name w:val="Balloon Text"/>
    <w:basedOn w:val="Normal"/>
    <w:link w:val="TextodebaloCarter"/>
    <w:uiPriority w:val="99"/>
    <w:semiHidden/>
    <w:unhideWhenUsed/>
    <w:rsid w:val="007E7127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7127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E712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E712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E712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E712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E7127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manifestopecuaria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://desert-adapt.it/" TargetMode="External"/><Relationship Id="rId26" Type="http://schemas.openxmlformats.org/officeDocument/2006/relationships/hyperlink" Target="http://life.cimvdl.p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generate.eu/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hyperlink" Target="http://lifecanadas.es/" TargetMode="External"/><Relationship Id="rId25" Type="http://schemas.openxmlformats.org/officeDocument/2006/relationships/hyperlink" Target="http://lifescrubsnet.e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9.png"/><Relationship Id="rId29" Type="http://schemas.openxmlformats.org/officeDocument/2006/relationships/hyperlink" Target="http://lifenadapta.navarra.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lifemaronesa.eu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lifemontadoadapt.com/" TargetMode="External"/><Relationship Id="rId22" Type="http://schemas.openxmlformats.org/officeDocument/2006/relationships/hyperlink" Target="http://agriadapt.eu/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is30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yB20u70+tNhGLhZnM1cfxMs/w==">AMUW2mVzxl/mktaN8y+T/R+Udk0jdTpbcKFZnwtFYx1lKFJSsw4HF3U3x5Qmw2RUC5Rp/Cf/6MOFZIxjq2OOl5ZFuMUxUpQE6JepPH21MgRwBPm1PaKk7JA=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1234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DANIELA FILIPA RODRIGUES PARENTE</cp:lastModifiedBy>
  <cp:revision>2</cp:revision>
  <dcterms:created xsi:type="dcterms:W3CDTF">2022-08-29T14:51:00Z</dcterms:created>
  <dcterms:modified xsi:type="dcterms:W3CDTF">2022-09-05T09:55:00Z</dcterms:modified>
</cp:coreProperties>
</file>